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159 vom 14. Oktober 2019</w:t>
      </w:r>
    </w:p>
    <w:p>
      <w:r>
        <w:t>SZ Gerichte, 2019-10-14, DE</w:t>
      </w:r>
    </w:p>
    <w:p>
      <w:r>
        <w:rPr>
          <w:b/>
        </w:rPr>
        <w:t xml:space="preserve">Quelle: </w:t>
      </w:r>
      <w:r>
        <w:t>https://mcp.opencaselaw.ch/entscheid/sz_gerichte_BEK 2019 159</w:t>
      </w:r>
    </w:p>
    <w:p>
      <w:r>
        <w:t>FR: SZ_GERICHTE BEK 2019 159 du 14 octobre 2019</w:t>
      </w:r>
    </w:p>
    <w:p>
      <w:r>
        <w:t>IT: SZ_GERICHTE BEK 2019 159 del 14 ottobre 2019</w:t>
      </w:r>
    </w:p>
    <w:p>
      <w:pPr>
        <w:pStyle w:val="Heading2"/>
      </w:pPr>
      <w:r>
        <w:t>Regeste</w:t>
      </w:r>
    </w:p>
    <w:p>
      <w:r>
        <w:t>Wechsel der amtlichen Verteidigung | UP/amtliche Verteidigung</w:t>
      </w:r>
    </w:p>
    <w:p>
      <w:pPr>
        <w:pStyle w:val="Heading2"/>
      </w:pPr>
      <w:r>
        <w:t>Erwägungen</w:t>
      </w:r>
    </w:p>
    <w:p>
      <w:r>
        <w:rPr>
          <w:b/>
        </w:rPr>
        <w:t>E. 1</w:t>
      </w:r>
    </w:p>
    <w:p>
      <w:r>
        <w:t>Kantonale Staatsanwaltschaft, Postfach 75, Sicherheitsstützpunkt Bi- berbrugg, 8836 Bennau, Strafverfolgungsbehörde und Beschwerdegegnerin, vertreten durch Staatsanwalt B.________,</w:t>
      </w:r>
    </w:p>
    <w:p>
      <w:r>
        <w:rPr>
          <w:b/>
        </w:rPr>
        <w:t>E. 2</w:t>
      </w:r>
    </w:p>
    <w:p>
      <w:r>
        <w:t>Soweit der Beschuldigte sinngemäss eine mündliche Verhandlung re- sp. Anhörung verlangt (vgl. KG-act. 1 S. 4 f., KG-act. 4 S. 3 f. und KG-act. 9 S. 2) ist diesem Gesuch nicht zu entsprechen, da Beschwerdeverfahren grundsätzlich im schriftlichen Verfahren behandelt werden und kein Anspruch</w:t>
      </w:r>
    </w:p>
    <w:p>
      <w:r>
        <w:t>Kantonsgericht Schwyz 3 auf eine mündliche Verhandlung besteht (Art. 397 Abs. 1 StPO; Schmid/Ruckstuhl, Praxiskommentar Schweizerische Strafprozessordnung,</w:t>
      </w:r>
    </w:p>
    <w:p>
      <w:r>
        <w:rPr>
          <w:b/>
        </w:rPr>
        <w:t>E. 3</w:t>
      </w:r>
    </w:p>
    <w:p>
      <w:r>
        <w:t>a) Die Bestimmungen von Art. 29 Abs. 3 BV, Art. 32 Abs. 2 BV und Art. 6 Ziff. 3 lit. c EMRK garantieren den Anspruch des Beschuldigten auf sachkundige, engagierte und effektive Wahrnehmung seiner Parteiinteressen (BGer, Urteil 6B_826/2018 vom 7. November 2018 E. 3.2 mit Hinweis auf BGE 138 IV 161 E. 2.3). Ist das Vertrauensverhältnis zwischen der beschul- digten Person und ihrer amtlichen Verteidigung erheblich gestört oder eine wirksame Verteidigung aus anderen Gründen nicht mehr gewährleistet, so überträgt die Verfahrensleitung die amtliche Verteidigung einer anderen Per- son (Art. 134 Abs. 2 StPO). Das blosse subjektive Empfinden reicht für einen Wechsel der amtlichen Verteidigung indes nicht aus. Die Störung des Vertrauens muss vielmehr mit konkreten Hinweisen, die in nachvollziehbarer Weise für ein fehlendes Vertrauensverhältnis sprechen, belegt und objektiviert sein. Wird auf der anderen Seite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Als schwere Pflichtverletzung fällt aber nur sachlich nicht vertretbares bzw. offensichtlich fehlerhaftes Prozessverhalten des Verteidigers in Betracht, sofern die beschuldigte Person dadurch in ihren Verteidigungsrechten substanziell eingeschränkt wird (BGer, Urteil</w:t>
      </w:r>
    </w:p>
    <w:p>
      <w:r>
        <w:t>Kantonsgericht Schwyz 4 6B_28/2018 vom 7. August 2018 E. 8.3 mit Hinweisen auf die bundesgerichtliche Rechtsprechung). Die beschuldigte Person hat die Gründe für einen Wechsel der amtlichen Verteidigung glaubhaft zu machen (BSK StPO-Ruckstuhl, 2. A., N 9 zu Art. 134 StPO). b) Konkret wirft der Beschuldigte dem amtlichen Verteidiger vor, er habe sich nicht genügend um telefonische Kontaktnahme mit „E.________“ bemüht, einem im Kanton Uri wohnhaften Verwandten des Beschuldigten, bei dem dieser nach eigenen Angaben arbeiten und wohnen könnte. Hingegen habe der vom Beschuldigten kontaktierte Rechtsanwalt D.________ bereits einen Tag, nachdem dieser ihn in der Haft besucht habe, den Kontakt herstellen können, wobei „E.________“ sich laut den Angaben des Beschuldigten bereit erklärt habe, ihm in Silenen eine Arbeitsstelle anzubieten (KG-act. 1 S. 4 und</w:t>
      </w:r>
    </w:p>
    <w:p>
      <w:r>
        <w:rPr>
          <w:b/>
        </w:rPr>
        <w:t>E. 4</w:t>
      </w:r>
    </w:p>
    <w:p>
      <w:r>
        <w:t>Zusammenfassend ist die Beschwerde abzuweisen. Diesem Verfahrens- ausgang entsprechend gehen die Kosten des Beschwerdeverfahrens zu Las- ten des unterliegenden Beschwerdeführers (Art. 428 Abs. 1 StPO). Hinsicht- lich des dem Verteidiger für die Stellungnahme entstandenen Aufwandes legt die Staatsanwaltschaft oder das urteilende Gericht die entsprechende Ent- schädigung am Ende des Verfahrens fest (Art. 135 Abs. 2 StPO);-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